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6E" w:rsidRDefault="00673A6E" w:rsidP="00673A6E">
      <w:pPr>
        <w:pStyle w:val="Titolo1"/>
        <w:jc w:val="both"/>
        <w:rPr>
          <w:rFonts w:asciiTheme="minorHAnsi" w:hAnsiTheme="minorHAnsi" w:cstheme="minorHAnsi"/>
          <w:color w:val="auto"/>
          <w:sz w:val="28"/>
          <w:szCs w:val="28"/>
        </w:rPr>
      </w:pPr>
      <w:r>
        <w:rPr>
          <w:rFonts w:asciiTheme="minorHAnsi" w:hAnsiTheme="minorHAnsi" w:cstheme="minorHAnsi"/>
          <w:b/>
          <w:color w:val="auto"/>
          <w:sz w:val="28"/>
          <w:szCs w:val="28"/>
        </w:rPr>
        <w:t xml:space="preserve">DELIBERA SA/26-05-2020/50 </w:t>
      </w:r>
      <w:r>
        <w:rPr>
          <w:rFonts w:asciiTheme="minorHAnsi" w:hAnsiTheme="minorHAnsi" w:cstheme="minorHAnsi"/>
          <w:color w:val="auto"/>
          <w:sz w:val="28"/>
          <w:szCs w:val="28"/>
        </w:rPr>
        <w:t>-</w:t>
      </w:r>
      <w:r>
        <w:rPr>
          <w:rFonts w:asciiTheme="minorHAnsi" w:hAnsiTheme="minorHAnsi" w:cstheme="minorHAnsi"/>
          <w:b/>
          <w:color w:val="auto"/>
          <w:sz w:val="28"/>
          <w:szCs w:val="28"/>
        </w:rPr>
        <w:t xml:space="preserve"> </w:t>
      </w:r>
      <w:r>
        <w:rPr>
          <w:rFonts w:asciiTheme="minorHAnsi" w:hAnsiTheme="minorHAnsi" w:cstheme="minorHAnsi"/>
          <w:color w:val="auto"/>
          <w:sz w:val="28"/>
          <w:szCs w:val="28"/>
        </w:rPr>
        <w:t>PRESA D’ATTO PIANI STRATEGICI DIPARTIMENTALI 2020-2022</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spacing w:after="240"/>
        <w:jc w:val="both"/>
        <w:textAlignment w:val="baseline"/>
        <w:rPr>
          <w:rFonts w:ascii="Calibri" w:hAnsi="Calibri" w:cs="Calibri"/>
        </w:rPr>
      </w:pPr>
      <w:r>
        <w:rPr>
          <w:rFonts w:ascii="Calibri" w:hAnsi="Calibri" w:cs="Calibri"/>
        </w:rPr>
        <w:t>Il Senato,</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spacing w:after="240"/>
        <w:jc w:val="both"/>
        <w:textAlignment w:val="baseline"/>
        <w:rPr>
          <w:rFonts w:ascii="Calibri" w:hAnsi="Calibri" w:cs="Calibri"/>
        </w:rPr>
      </w:pPr>
      <w:r>
        <w:rPr>
          <w:rFonts w:ascii="Calibri" w:hAnsi="Calibri" w:cs="Calibri"/>
        </w:rPr>
        <w:t>visto lo Statuto di Ateneo;</w:t>
      </w:r>
    </w:p>
    <w:p w:rsidR="00673A6E" w:rsidRDefault="00673A6E" w:rsidP="00673A6E">
      <w:pPr>
        <w:pStyle w:val="Default"/>
        <w:spacing w:after="240"/>
        <w:jc w:val="both"/>
        <w:rPr>
          <w:rFonts w:ascii="Calibri" w:hAnsi="Calibri" w:cs="Calibri"/>
        </w:rPr>
      </w:pPr>
      <w:r>
        <w:rPr>
          <w:rFonts w:ascii="Calibri" w:hAnsi="Calibri" w:cs="Calibri"/>
        </w:rPr>
        <w:t xml:space="preserve">visto l’art. 1-ter del D.L. 31 gennaio 2005, n. 7 </w:t>
      </w:r>
      <w:r>
        <w:rPr>
          <w:rFonts w:ascii="Calibri" w:hAnsi="Calibri" w:cs="Calibri"/>
          <w:i/>
          <w:iCs/>
        </w:rPr>
        <w:t xml:space="preserve">“Disposizioni urgenti per l'università e la ricerca, per i beni e le attività culturali, per il completamento di grandi opere strategiche, per la mobilità dei pubblici dipendenti”, </w:t>
      </w:r>
      <w:r>
        <w:rPr>
          <w:rFonts w:ascii="Calibri" w:hAnsi="Calibri" w:cs="Calibri"/>
        </w:rPr>
        <w:t>convertito con modificazioni dalla Legge 31 marzo 2005, n. 43;</w:t>
      </w:r>
    </w:p>
    <w:p w:rsidR="00673A6E" w:rsidRDefault="00673A6E" w:rsidP="00673A6E">
      <w:pPr>
        <w:pStyle w:val="Default"/>
        <w:spacing w:after="240"/>
        <w:jc w:val="both"/>
        <w:rPr>
          <w:rFonts w:ascii="Calibri" w:hAnsi="Calibri" w:cs="Calibri"/>
        </w:rPr>
      </w:pPr>
      <w:r>
        <w:rPr>
          <w:rFonts w:ascii="Calibri" w:hAnsi="Calibri" w:cs="Calibri"/>
        </w:rPr>
        <w:t>visto il D. L. 10 novembre 2008, n. 180 “D</w:t>
      </w:r>
      <w:r>
        <w:rPr>
          <w:rFonts w:ascii="Calibri" w:hAnsi="Calibri" w:cs="Calibri"/>
          <w:i/>
          <w:iCs/>
        </w:rPr>
        <w:t>isposizioni urgenti per il diritto allo studio, la valorizzazione del merito e la qualità del sistema universitario e della ricerca”</w:t>
      </w:r>
      <w:r>
        <w:rPr>
          <w:rFonts w:ascii="Calibri" w:hAnsi="Calibri" w:cs="Calibri"/>
        </w:rPr>
        <w:t>, convertito con modificazioni dalla Legge 9 gennaio 2009, n. 1;</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spacing w:after="240"/>
        <w:jc w:val="both"/>
        <w:textAlignment w:val="baseline"/>
        <w:rPr>
          <w:rFonts w:ascii="Calibri" w:hAnsi="Calibri" w:cs="Calibri"/>
        </w:rPr>
      </w:pPr>
      <w:r>
        <w:rPr>
          <w:rFonts w:ascii="Calibri" w:hAnsi="Calibri" w:cs="Calibri"/>
        </w:rPr>
        <w:t>vista la Legge 4 marzo 2009, n. 15 “</w:t>
      </w:r>
      <w:r>
        <w:rPr>
          <w:rFonts w:ascii="Calibri" w:hAnsi="Calibri" w:cs="Calibri"/>
          <w:i/>
          <w:color w:val="000000"/>
        </w:rPr>
        <w:t>Delega al Governo finalizzata all'ottimizzazione della produttività del lavoro pubblico e alla efficienza e trasparenza delle pubbliche amministrazioni nonché disposizioni integrative delle funzioni attribuite al Consiglio nazionale dell'economia e del lavoro e alla Corte dei conti</w:t>
      </w:r>
      <w:r>
        <w:rPr>
          <w:rFonts w:ascii="Calibri" w:hAnsi="Calibri" w:cs="Calibri"/>
        </w:rPr>
        <w:t>;</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spacing w:after="240"/>
        <w:jc w:val="both"/>
        <w:textAlignment w:val="baseline"/>
        <w:rPr>
          <w:rFonts w:ascii="Calibri" w:hAnsi="Calibri" w:cs="Calibri"/>
        </w:rPr>
      </w:pPr>
      <w:r>
        <w:rPr>
          <w:rFonts w:ascii="Calibri" w:hAnsi="Calibri" w:cs="Calibri"/>
        </w:rPr>
        <w:t>visto il D.lgs. 27 ottobre 2009, n. 150 “</w:t>
      </w:r>
      <w:r>
        <w:rPr>
          <w:rFonts w:ascii="Calibri" w:hAnsi="Calibri" w:cs="Calibri"/>
          <w:i/>
          <w:color w:val="000000"/>
        </w:rPr>
        <w:t>Attuazione della legge 4 marzo 2009, n. 15, in materia di ottimizzazione della produttività del lavoro pubblico e di efficienza e trasparenza delle pubbliche amministrazioni</w:t>
      </w:r>
      <w:r>
        <w:rPr>
          <w:rFonts w:ascii="Calibri" w:hAnsi="Calibri" w:cs="Calibri"/>
          <w:color w:val="000000"/>
        </w:rPr>
        <w:t>”;</w:t>
      </w:r>
      <w:r>
        <w:rPr>
          <w:rFonts w:ascii="Calibri" w:hAnsi="Calibri" w:cs="Calibri"/>
        </w:rPr>
        <w:t xml:space="preserve"> </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i/>
          <w:iCs/>
        </w:rPr>
      </w:pPr>
      <w:r>
        <w:rPr>
          <w:rFonts w:ascii="Calibri" w:hAnsi="Calibri" w:cs="Calibri"/>
        </w:rPr>
        <w:t>vista la Legge 30 dicembre 2010 n. 240 “</w:t>
      </w:r>
      <w:r>
        <w:rPr>
          <w:rFonts w:ascii="Calibri" w:hAnsi="Calibri" w:cs="Calibri"/>
          <w:i/>
          <w:iCs/>
        </w:rPr>
        <w:t>Norme in materia di organizzazione delle università, di personale accademico e reclutamento, nonché delega al Governo per incentivare la qualità e l'efficienza del sistema universitario;</w:t>
      </w:r>
    </w:p>
    <w:p w:rsidR="00673A6E" w:rsidRDefault="00673A6E" w:rsidP="00673A6E">
      <w:pPr>
        <w:spacing w:before="240"/>
        <w:jc w:val="both"/>
        <w:rPr>
          <w:rFonts w:ascii="Calibri" w:hAnsi="Calibri" w:cs="Calibri"/>
        </w:rPr>
      </w:pPr>
      <w:r>
        <w:rPr>
          <w:rFonts w:ascii="Calibri" w:hAnsi="Calibri" w:cs="Calibri"/>
        </w:rPr>
        <w:t>visto il D.lgs. 27 gennaio 2012, n. 19 “</w:t>
      </w:r>
      <w:r>
        <w:rPr>
          <w:rFonts w:ascii="Calibri" w:hAnsi="Calibri" w:cs="Calibri"/>
          <w:i/>
          <w:color w:val="000000"/>
        </w:rPr>
        <w:t xml:space="preserve">Valorizzazione dell'efficienza delle università e conseguente introduzione di meccanismi premiali nella distribuzione di risorse pubbliche sulla base di criteri definiti ex ante anche mediante la previsione di un sistema di accreditamento periodico delle università e la valorizzazione della figura dei ricercatori a tempo </w:t>
      </w:r>
      <w:r>
        <w:rPr>
          <w:rFonts w:ascii="Calibri" w:hAnsi="Calibri" w:cs="Calibri"/>
          <w:i/>
        </w:rPr>
        <w:t>indeterminato non confermati al primo anno di attività, a norma dell'articolo 5, comma 1, lettera a), della legge 30 dicembre 2010, n. 240”</w:t>
      </w:r>
      <w:r>
        <w:rPr>
          <w:rFonts w:ascii="Calibri" w:hAnsi="Calibri" w:cs="Calibri"/>
        </w:rPr>
        <w:t>;</w:t>
      </w:r>
    </w:p>
    <w:p w:rsidR="00673A6E" w:rsidRDefault="00673A6E" w:rsidP="00673A6E">
      <w:pPr>
        <w:spacing w:after="240"/>
        <w:jc w:val="both"/>
        <w:rPr>
          <w:rFonts w:ascii="Calibri" w:hAnsi="Calibri" w:cs="Calibri"/>
        </w:rPr>
      </w:pPr>
      <w:r>
        <w:rPr>
          <w:rFonts w:ascii="Calibri" w:hAnsi="Calibri" w:cs="Calibri"/>
        </w:rPr>
        <w:t xml:space="preserve">visto il D.lgs. 29 marzo 2012, n. 49 </w:t>
      </w:r>
      <w:r>
        <w:rPr>
          <w:rFonts w:ascii="Calibri" w:hAnsi="Calibri" w:cs="Calibri"/>
          <w:i/>
        </w:rPr>
        <w:t>“Disciplina per la programmazione, il monitoraggio e la valutazione delle politiche di bilancio e di reclutamento degli atenei, in attuazione della delega prevista dall'articolo 5, comma 1, della legge 30 dicembre 2010, n. 240 e per il raggiungimento degli obiettivi previsti dal comma 1, lettere b) e c), secondo i principi normativi e i criteri direttivi stabiliti al comma 4, lettere b), c), d), e) ed f) e al comma 5</w:t>
      </w:r>
      <w:r>
        <w:rPr>
          <w:rFonts w:ascii="Calibri" w:hAnsi="Calibri" w:cs="Calibri"/>
        </w:rPr>
        <w:t>”;</w:t>
      </w:r>
    </w:p>
    <w:p w:rsidR="00673A6E" w:rsidRDefault="00673A6E" w:rsidP="00673A6E">
      <w:pPr>
        <w:pStyle w:val="Default"/>
        <w:spacing w:after="240"/>
        <w:jc w:val="both"/>
        <w:rPr>
          <w:rFonts w:ascii="Calibri" w:hAnsi="Calibri" w:cs="Calibri"/>
        </w:rPr>
      </w:pPr>
      <w:r>
        <w:rPr>
          <w:rFonts w:ascii="Calibri" w:hAnsi="Calibri" w:cs="Calibri"/>
        </w:rPr>
        <w:t>visto il Decreto Legge 21 giugno 2013, N. 69 “</w:t>
      </w:r>
      <w:r>
        <w:rPr>
          <w:rFonts w:ascii="Calibri" w:hAnsi="Calibri" w:cs="Calibri"/>
          <w:i/>
          <w:iCs/>
        </w:rPr>
        <w:t>Disposizioni urgenti per il rilancio dell’economia</w:t>
      </w:r>
      <w:r>
        <w:rPr>
          <w:rFonts w:ascii="Calibri" w:hAnsi="Calibri" w:cs="Calibri"/>
        </w:rPr>
        <w:t xml:space="preserve">” convertito con modificazioni dalla Legge 9 agosto 2013, n. 98, ed in particolare l’art. 60 comma 2, il quale dispone l’attribuzione all’Agenzia Nazionale di Valutazione del sistema Universitario e della Ricerca (ANVUR) anche del ruolo di valutatore delle attività amministrative delle Università e degli Enti di ricerca; </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bCs/>
        </w:rPr>
      </w:pPr>
      <w:r>
        <w:rPr>
          <w:rFonts w:ascii="Calibri" w:hAnsi="Calibri" w:cs="Calibri"/>
        </w:rPr>
        <w:t>visto il D.lgs. 25 maggio 2017, n. 74 “</w:t>
      </w:r>
      <w:r>
        <w:rPr>
          <w:rFonts w:ascii="Calibri" w:hAnsi="Calibri" w:cs="Calibri"/>
          <w:bCs/>
          <w:i/>
        </w:rPr>
        <w:t>Modifiche al decreto legislativo 27 ottobre 2009, n. 150, in attuazione dell'articolo 17, comma 1, lettera r), della legge 7 agosto 2015, n. 124”</w:t>
      </w:r>
      <w:r>
        <w:rPr>
          <w:rFonts w:ascii="Calibri" w:hAnsi="Calibri" w:cs="Calibri"/>
          <w:bCs/>
        </w:rPr>
        <w:t>;</w:t>
      </w:r>
    </w:p>
    <w:p w:rsidR="00673A6E" w:rsidRDefault="00673A6E" w:rsidP="00673A6E">
      <w:pPr>
        <w:pStyle w:val="Default"/>
        <w:spacing w:before="240"/>
        <w:jc w:val="both"/>
        <w:rPr>
          <w:rFonts w:ascii="Calibri" w:hAnsi="Calibri" w:cs="Calibri"/>
        </w:rPr>
      </w:pPr>
      <w:r>
        <w:rPr>
          <w:rFonts w:ascii="Calibri" w:hAnsi="Calibri" w:cs="Calibri"/>
        </w:rPr>
        <w:lastRenderedPageBreak/>
        <w:t>visto il D.M. 25 ottobre 2019, n. 989 “</w:t>
      </w:r>
      <w:r>
        <w:rPr>
          <w:rFonts w:ascii="Calibri" w:hAnsi="Calibri" w:cs="Calibri"/>
          <w:i/>
          <w:iCs/>
        </w:rPr>
        <w:t>Linee generali di indirizzo della programmazione delle Università 2019-2021 e indicatori per la valutazione periodica dei risultati”</w:t>
      </w:r>
      <w:r>
        <w:rPr>
          <w:rFonts w:ascii="Calibri" w:hAnsi="Calibri" w:cs="Calibri"/>
        </w:rPr>
        <w:t xml:space="preserve">; </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bCs/>
        </w:rPr>
      </w:pPr>
    </w:p>
    <w:p w:rsidR="00673A6E" w:rsidRDefault="00673A6E" w:rsidP="00673A6E">
      <w:pPr>
        <w:pStyle w:val="Default"/>
        <w:spacing w:after="240"/>
        <w:jc w:val="both"/>
        <w:rPr>
          <w:rFonts w:ascii="Calibri" w:hAnsi="Calibri" w:cs="Calibri"/>
        </w:rPr>
      </w:pPr>
      <w:r>
        <w:rPr>
          <w:rFonts w:ascii="Calibri" w:hAnsi="Calibri" w:cs="Calibri"/>
        </w:rPr>
        <w:t xml:space="preserve">viste le </w:t>
      </w:r>
      <w:r>
        <w:rPr>
          <w:rFonts w:ascii="Calibri" w:hAnsi="Calibri" w:cs="Calibri"/>
          <w:i/>
          <w:iCs/>
        </w:rPr>
        <w:t xml:space="preserve">“Linee Guida per la gestione integrata del Ciclo della Performance delle università statali e degli enti pubblici di ricerca italiani” </w:t>
      </w:r>
      <w:r>
        <w:rPr>
          <w:rFonts w:ascii="Calibri" w:hAnsi="Calibri" w:cs="Calibri"/>
        </w:rPr>
        <w:t>approvate dal Consiglio Direttivo dell’ANVUR con delibera n. 103 del 20 luglio 2015;</w:t>
      </w:r>
    </w:p>
    <w:p w:rsidR="00673A6E" w:rsidRDefault="00673A6E" w:rsidP="00673A6E">
      <w:pPr>
        <w:pStyle w:val="Default"/>
        <w:spacing w:after="240"/>
        <w:jc w:val="both"/>
        <w:rPr>
          <w:rFonts w:ascii="Calibri" w:hAnsi="Calibri" w:cs="Calibri"/>
        </w:rPr>
      </w:pPr>
      <w:r>
        <w:rPr>
          <w:rFonts w:ascii="Calibri" w:hAnsi="Calibri" w:cs="Calibri"/>
        </w:rPr>
        <w:t xml:space="preserve">vista la </w:t>
      </w:r>
      <w:r>
        <w:rPr>
          <w:rFonts w:ascii="Calibri" w:hAnsi="Calibri" w:cs="Calibri"/>
          <w:i/>
          <w:iCs/>
        </w:rPr>
        <w:t xml:space="preserve">“Nota di indirizzo per la gestione del ciclo della performance 2018-2020” </w:t>
      </w:r>
      <w:r>
        <w:rPr>
          <w:rFonts w:ascii="Calibri" w:hAnsi="Calibri" w:cs="Calibri"/>
        </w:rPr>
        <w:t>approvata dal Consiglio Direttivo dell’ANVUR in data 20 dicembre 2017;</w:t>
      </w:r>
    </w:p>
    <w:p w:rsidR="00673A6E" w:rsidRDefault="00673A6E" w:rsidP="00673A6E">
      <w:pPr>
        <w:pStyle w:val="Default"/>
        <w:spacing w:after="240"/>
        <w:jc w:val="both"/>
        <w:rPr>
          <w:rFonts w:ascii="Calibri" w:hAnsi="Calibri" w:cs="Calibri"/>
        </w:rPr>
      </w:pPr>
      <w:r>
        <w:rPr>
          <w:rFonts w:ascii="Calibri" w:hAnsi="Calibri" w:cs="Calibri"/>
        </w:rPr>
        <w:t>viste le “</w:t>
      </w:r>
      <w:r>
        <w:rPr>
          <w:rFonts w:ascii="Calibri" w:hAnsi="Calibri" w:cs="Calibri"/>
          <w:i/>
        </w:rPr>
        <w:t>Linee Guida per la gestione integrata dei cicli della performance e del bilancio delle università italiane</w:t>
      </w:r>
      <w:r>
        <w:rPr>
          <w:rFonts w:ascii="Calibri" w:hAnsi="Calibri" w:cs="Calibri"/>
        </w:rPr>
        <w:t xml:space="preserve">”, approvate dal consiglio Direttivo dell’ANVUR in data 23 gennaio 2019, nelle quali viene ribadita la rilevanza della programmazione strategica degli Atenei, quale strumento fondamentale per la pianificazione triennale delle attività relative alle amministrazioni universitarie; </w:t>
      </w:r>
    </w:p>
    <w:p w:rsidR="00673A6E" w:rsidRDefault="00673A6E" w:rsidP="00673A6E">
      <w:pPr>
        <w:pStyle w:val="Default"/>
        <w:spacing w:before="240" w:after="240"/>
        <w:jc w:val="both"/>
        <w:rPr>
          <w:rFonts w:ascii="Calibri" w:hAnsi="Calibri" w:cs="Calibri"/>
        </w:rPr>
      </w:pPr>
      <w:r>
        <w:rPr>
          <w:rFonts w:ascii="Calibri" w:hAnsi="Calibri" w:cs="Calibri"/>
        </w:rPr>
        <w:t xml:space="preserve">premesso che nel Piano Strategico 2020-2022, nel paragrafo 2.3 “Il processo di redazione e comunicazione del Piano” è indicato il </w:t>
      </w:r>
      <w:proofErr w:type="spellStart"/>
      <w:r>
        <w:rPr>
          <w:rFonts w:ascii="Calibri" w:hAnsi="Calibri" w:cs="Calibri"/>
        </w:rPr>
        <w:t>gantt</w:t>
      </w:r>
      <w:proofErr w:type="spellEnd"/>
      <w:r>
        <w:rPr>
          <w:rFonts w:ascii="Calibri" w:hAnsi="Calibri" w:cs="Calibri"/>
        </w:rPr>
        <w:t xml:space="preserve"> previsto per il completamento dell’iter di pianificazione strategica dipartimentale e che nel Sistema di Misurazione e Valutazione della Performance – Anno 2020, nel capitolo 3 “Performance di Ateneo” è previsto: «Le strutture dipartimentali individuano, fra gli obiettivi del Piano Strategico di Ateneo, quelli ritenuti funzionali al necessario sviluppo delle attività presso il Dipartimento e per il conseguimento dei risultati attesi dall’Ateneo»; </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spacing w:before="240" w:after="240"/>
        <w:jc w:val="both"/>
        <w:textAlignment w:val="baseline"/>
        <w:rPr>
          <w:rFonts w:ascii="Calibri" w:hAnsi="Calibri" w:cs="Calibri"/>
        </w:rPr>
      </w:pPr>
      <w:r>
        <w:rPr>
          <w:rFonts w:ascii="Calibri" w:hAnsi="Calibri" w:cs="Calibri"/>
        </w:rPr>
        <w:t xml:space="preserve">preso atto del Piano Strategico 2020-2022 approvato dal Consiglio di Amministrazione con deliberazione n. CDA/28-11-2019/474 del 28 novembre 2019, con il parere di questo consesso reso nella seduta del 26 novembre 2019; integrato con deliberazione CDA/30-01-2020/1 con il parere di questo consesso espresso il 28 gennaio 2020; </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r>
        <w:rPr>
          <w:rFonts w:ascii="Calibri" w:hAnsi="Calibri" w:cs="Calibri"/>
        </w:rPr>
        <w:t xml:space="preserve">preso atto della comunicazione del Rettore in data 7 febbraio 2020, </w:t>
      </w:r>
      <w:proofErr w:type="spellStart"/>
      <w:r>
        <w:rPr>
          <w:rFonts w:ascii="Calibri" w:hAnsi="Calibri" w:cs="Calibri"/>
        </w:rPr>
        <w:t>prot</w:t>
      </w:r>
      <w:proofErr w:type="spellEnd"/>
      <w:r>
        <w:rPr>
          <w:rFonts w:ascii="Calibri" w:hAnsi="Calibri" w:cs="Calibri"/>
        </w:rPr>
        <w:t>. N. 30646, con la quale è stato chiesto ai Dipartimenti di procedere, entro il 29 febbraio 2020, all’elaborazione di un proprio Piano Strategico dipartimentale 2020-2022, con obiettivi specifici relativamente a didattica, ricerca, terza missione e internazionalizzazione in coerenza con quelli dell’Ateneo;</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r>
        <w:rPr>
          <w:rFonts w:ascii="Calibri" w:hAnsi="Calibri" w:cs="Calibri"/>
        </w:rPr>
        <w:t xml:space="preserve">considerato che la situazione emergenziale dovuta alla pandemia da Covid-19, in osservanza del disposto del DPCM 11 marzo 2020, con cui sono state adottate misure urgenti in materia di contenimento dell’emergenza adottando anche modalità di lavoro a distanza, pur garantendo lo svolgimento delle attività ordinarie, ha portato alla sospensione delle riunioni degli Organi collegiali in presenza, e a consentire la stesura dei Piani Strategici dipartimentali oltre la scadenza fissata originariamente al 29 febbraio 2020 come da comunicazione rettorale, </w:t>
      </w:r>
      <w:proofErr w:type="spellStart"/>
      <w:r>
        <w:rPr>
          <w:rFonts w:ascii="Calibri" w:hAnsi="Calibri" w:cs="Calibri"/>
        </w:rPr>
        <w:t>prot</w:t>
      </w:r>
      <w:proofErr w:type="spellEnd"/>
      <w:r>
        <w:rPr>
          <w:rFonts w:ascii="Calibri" w:hAnsi="Calibri" w:cs="Calibri"/>
        </w:rPr>
        <w:t>. 30646 del 7 febbraio 2020;</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p>
    <w:p w:rsidR="00673A6E" w:rsidRDefault="00673A6E" w:rsidP="00673A6E">
      <w:pPr>
        <w:pStyle w:val="Default"/>
        <w:spacing w:after="240"/>
        <w:jc w:val="both"/>
        <w:rPr>
          <w:rFonts w:ascii="Calibri" w:hAnsi="Calibri" w:cs="Calibri"/>
        </w:rPr>
      </w:pPr>
      <w:r>
        <w:rPr>
          <w:rFonts w:ascii="Calibri" w:hAnsi="Calibri" w:cs="Calibri"/>
        </w:rPr>
        <w:t xml:space="preserve">preso atto dell’attività della Commissione Pianificazione, Performance e Qualità istituita con REP. DRD. n. 249/2018, </w:t>
      </w:r>
      <w:proofErr w:type="spellStart"/>
      <w:r>
        <w:rPr>
          <w:rFonts w:ascii="Calibri" w:hAnsi="Calibri" w:cs="Calibri"/>
        </w:rPr>
        <w:t>Prot</w:t>
      </w:r>
      <w:proofErr w:type="spellEnd"/>
      <w:r>
        <w:rPr>
          <w:rFonts w:ascii="Calibri" w:hAnsi="Calibri" w:cs="Calibri"/>
        </w:rPr>
        <w:t xml:space="preserve">. 21378 del 5 febbraio 2018, e integrata con DRD. n. 483/2019, </w:t>
      </w:r>
      <w:proofErr w:type="spellStart"/>
      <w:r>
        <w:rPr>
          <w:rFonts w:ascii="Calibri" w:hAnsi="Calibri" w:cs="Calibri"/>
        </w:rPr>
        <w:t>Prot</w:t>
      </w:r>
      <w:proofErr w:type="spellEnd"/>
      <w:r>
        <w:rPr>
          <w:rFonts w:ascii="Calibri" w:hAnsi="Calibri" w:cs="Calibri"/>
        </w:rPr>
        <w:t xml:space="preserve">. 48123 del 27 febbraio 2019 e DRD. 2357, </w:t>
      </w:r>
      <w:proofErr w:type="spellStart"/>
      <w:r>
        <w:rPr>
          <w:rFonts w:ascii="Calibri" w:hAnsi="Calibri" w:cs="Calibri"/>
        </w:rPr>
        <w:t>Prot</w:t>
      </w:r>
      <w:proofErr w:type="spellEnd"/>
      <w:r>
        <w:rPr>
          <w:rFonts w:ascii="Calibri" w:hAnsi="Calibri" w:cs="Calibri"/>
        </w:rPr>
        <w:t>. 202853 del 3 ottobre 2019, la quale ha condiviso la valutazione, effettuata dai Prorettori di riferimento per Didattica, Ricerca, Terza Missione e Internazionalizzazione, dei Piani Strategici dipartimentali e verificato la coerenza per ciascuno di essi con il Piano Strategico di Ateneo, indicatori e target, fornendo suggerimenti a medio – lungo termine;</w:t>
      </w:r>
    </w:p>
    <w:p w:rsidR="00673A6E" w:rsidRDefault="00673A6E" w:rsidP="00673A6E">
      <w:pPr>
        <w:pStyle w:val="Default"/>
        <w:spacing w:after="240"/>
        <w:jc w:val="both"/>
        <w:rPr>
          <w:rFonts w:ascii="Calibri" w:hAnsi="Calibri" w:cs="Calibri"/>
        </w:rPr>
      </w:pPr>
      <w:r>
        <w:rPr>
          <w:rFonts w:ascii="Calibri" w:hAnsi="Calibri" w:cs="Calibri"/>
        </w:rPr>
        <w:t>viste le schede di verifica predisposte dalla Commissione Pianificazione, Performance e Qualità;</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r>
        <w:rPr>
          <w:rFonts w:ascii="Calibri" w:hAnsi="Calibri" w:cs="Calibri"/>
        </w:rPr>
        <w:lastRenderedPageBreak/>
        <w:t>preso atto dei Piani Strategici dipartimentali 2020-2022;</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p>
    <w:p w:rsidR="00673A6E" w:rsidRDefault="00673A6E" w:rsidP="00673A6E">
      <w:pPr>
        <w:jc w:val="both"/>
      </w:pPr>
      <w:r>
        <w:rPr>
          <w:rFonts w:ascii="Calibri" w:hAnsi="Calibri" w:cs="Calibri"/>
        </w:rPr>
        <w:t xml:space="preserve">considerato che dalla valutazione degli stessi </w:t>
      </w:r>
      <w:r>
        <w:t>l'aspetto più evidente è la necessità di integrare nella progettualità Dipartimentale la strategia delineata con il progetto PRO3, Nonostante questo progetto probabilmente verrà rimodulato e le scadenze verranno prorogate (siamo in attesa di indicazioni da parte del Ministero) è necessario che si sia una maggiore coerenza/integrazione tra la strategia dipartimentale e la strategia della programmazione triennale formulata dall'Ateneo al MUR;</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r>
        <w:rPr>
          <w:rFonts w:ascii="Calibri" w:hAnsi="Calibri" w:cs="Calibri"/>
        </w:rPr>
        <w:t xml:space="preserve">considerato che la stesura dei Piani Strategici è stata avviata, presso i Dipartimenti, in un momento in cui non erano ancora noti gli effetti della situazione emergenziale dovuta al Covid-19, e che pertanto, gli obiettivi in essi previsti dovranno, inevitabilmente, essere revisionati, per alcuni ambiti, in considerazione delle attuali priorità di intervento;     </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highlight w:val="yellow"/>
        </w:rPr>
      </w:pP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r>
        <w:rPr>
          <w:rFonts w:ascii="Calibri" w:hAnsi="Calibri" w:cs="Calibri"/>
        </w:rPr>
        <w:t xml:space="preserve">ritenuto che, per le medesime considerazioni, sarà inevitabilmente necessario rimodulare anche alcuni obiettivi, azioni e target del Piano Strategico di Ateneo, in quanto lo stesso ha dovuto mettere in atto nuove e impreviste linee di attività per fronteggiare la situazione emergenziale;    </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highlight w:val="yellow"/>
        </w:rPr>
      </w:pP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r>
        <w:rPr>
          <w:rFonts w:ascii="Calibri" w:hAnsi="Calibri" w:cs="Calibri"/>
        </w:rPr>
        <w:t>ritenuto di dover a breve procedere a un aggiornamento della pianificazione strategica di Ateneo e conseguentemente dei Piani strategici dipartimentali a fronte di quanto sopra descritto;</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Calibri" w:hAnsi="Calibri" w:cs="Calibri"/>
        </w:rPr>
      </w:pPr>
      <w:r>
        <w:rPr>
          <w:rFonts w:ascii="Calibri" w:hAnsi="Calibri" w:cs="Calibri"/>
        </w:rPr>
        <w:t>unanime</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Calibri" w:hAnsi="Calibri" w:cs="Calibri"/>
        </w:rPr>
      </w:pP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Calibri" w:hAnsi="Calibri" w:cs="Calibri"/>
        </w:rPr>
      </w:pPr>
      <w:r>
        <w:rPr>
          <w:rFonts w:ascii="Calibri" w:hAnsi="Calibri" w:cs="Calibri"/>
        </w:rPr>
        <w:t>prende atto</w:t>
      </w:r>
    </w:p>
    <w:p w:rsidR="00673A6E" w:rsidRDefault="00673A6E" w:rsidP="00673A6E">
      <w:pPr>
        <w:widowControl w:val="0"/>
        <w:tabs>
          <w:tab w:val="left" w:pos="360"/>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Calibri" w:hAnsi="Calibri" w:cs="Calibri"/>
          <w:highlight w:val="yellow"/>
        </w:rPr>
      </w:pPr>
    </w:p>
    <w:p w:rsidR="00673A6E" w:rsidRDefault="00673A6E" w:rsidP="00673A6E">
      <w:pPr>
        <w:widowControl w:val="0"/>
        <w:numPr>
          <w:ilvl w:val="0"/>
          <w:numId w:val="1"/>
        </w:numPr>
        <w:tabs>
          <w:tab w:val="left" w:pos="426"/>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spacing w:after="200"/>
        <w:ind w:left="426" w:hanging="426"/>
        <w:jc w:val="both"/>
        <w:textAlignment w:val="baseline"/>
        <w:rPr>
          <w:rFonts w:ascii="Calibri" w:hAnsi="Calibri" w:cs="Calibri"/>
        </w:rPr>
      </w:pPr>
      <w:r>
        <w:rPr>
          <w:rFonts w:ascii="Calibri" w:hAnsi="Calibri" w:cs="Calibri"/>
        </w:rPr>
        <w:t>dei Piani Strategici dipartimentali 2020-2022, nei testi allegati, parte integrante della presente delibera, dando mandato ai Direttori di Dipartimento affinché procedano alla loro pubblicazione nel sito web dipartimentale;</w:t>
      </w:r>
    </w:p>
    <w:p w:rsidR="00673A6E" w:rsidRDefault="00673A6E" w:rsidP="00673A6E">
      <w:pPr>
        <w:widowControl w:val="0"/>
        <w:numPr>
          <w:ilvl w:val="0"/>
          <w:numId w:val="1"/>
        </w:numPr>
        <w:tabs>
          <w:tab w:val="left" w:pos="426"/>
          <w:tab w:val="left" w:pos="1440"/>
          <w:tab w:val="left" w:pos="2160"/>
          <w:tab w:val="left" w:pos="2880"/>
          <w:tab w:val="left" w:pos="3600"/>
          <w:tab w:val="left" w:pos="4320"/>
          <w:tab w:val="left" w:pos="5760"/>
          <w:tab w:val="left" w:pos="6480"/>
          <w:tab w:val="left" w:pos="7200"/>
          <w:tab w:val="left" w:pos="7920"/>
          <w:tab w:val="left" w:pos="8640"/>
          <w:tab w:val="left" w:pos="9360"/>
        </w:tabs>
        <w:overflowPunct w:val="0"/>
        <w:autoSpaceDE w:val="0"/>
        <w:autoSpaceDN w:val="0"/>
        <w:adjustRightInd w:val="0"/>
        <w:spacing w:after="200"/>
        <w:ind w:left="426" w:hanging="426"/>
        <w:jc w:val="both"/>
        <w:textAlignment w:val="baseline"/>
        <w:rPr>
          <w:rFonts w:ascii="Calibri" w:eastAsia="Calibri" w:hAnsi="Calibri" w:cs="Calibri"/>
        </w:rPr>
      </w:pPr>
      <w:r>
        <w:rPr>
          <w:rFonts w:ascii="Calibri" w:hAnsi="Calibri" w:cs="Calibri"/>
        </w:rPr>
        <w:t xml:space="preserve">della necessità di aggiornare la pianificazione strategica di Ateneo e dipartimentale, conseguentemente ad una valutazione dell’impatto che le nuove e impreviste azioni poste in essere per fronteggiare l’emergenza sanitaria hanno avuto sugli obiettivi precedentemente pianificati. </w:t>
      </w:r>
    </w:p>
    <w:p w:rsidR="00673A6E" w:rsidRDefault="00673A6E" w:rsidP="00673A6E">
      <w:pPr>
        <w:jc w:val="both"/>
        <w:rPr>
          <w:rFonts w:eastAsia="Calibri" w:cstheme="minorHAnsi"/>
          <w:kern w:val="28"/>
          <w:lang w:eastAsia="en-GB"/>
        </w:rPr>
      </w:pPr>
    </w:p>
    <w:p w:rsidR="006E2BB1" w:rsidRDefault="006E2BB1">
      <w:bookmarkStart w:id="0" w:name="_GoBack"/>
      <w:bookmarkEnd w:id="0"/>
    </w:p>
    <w:sectPr w:rsidR="006E2B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430D9"/>
    <w:multiLevelType w:val="hybridMultilevel"/>
    <w:tmpl w:val="4DDEAF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6E"/>
    <w:rsid w:val="00673A6E"/>
    <w:rsid w:val="006E2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CDB23-F361-4B27-836C-22E0EA25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3A6E"/>
    <w:pPr>
      <w:spacing w:after="0" w:line="240" w:lineRule="auto"/>
    </w:pPr>
    <w:rPr>
      <w:sz w:val="24"/>
      <w:szCs w:val="24"/>
    </w:rPr>
  </w:style>
  <w:style w:type="paragraph" w:styleId="Titolo1">
    <w:name w:val="heading 1"/>
    <w:basedOn w:val="Normale"/>
    <w:next w:val="Normale"/>
    <w:link w:val="Titolo1Carattere"/>
    <w:uiPriority w:val="1"/>
    <w:qFormat/>
    <w:rsid w:val="00673A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73A6E"/>
    <w:rPr>
      <w:rFonts w:asciiTheme="majorHAnsi" w:eastAsiaTheme="majorEastAsia" w:hAnsiTheme="majorHAnsi" w:cstheme="majorBidi"/>
      <w:color w:val="2E74B5" w:themeColor="accent1" w:themeShade="BF"/>
      <w:sz w:val="32"/>
      <w:szCs w:val="32"/>
    </w:rPr>
  </w:style>
  <w:style w:type="character" w:customStyle="1" w:styleId="DefaultCarattere">
    <w:name w:val="Default Carattere"/>
    <w:basedOn w:val="Carpredefinitoparagrafo"/>
    <w:link w:val="Default"/>
    <w:locked/>
    <w:rsid w:val="00673A6E"/>
    <w:rPr>
      <w:rFonts w:ascii="Garamond" w:eastAsia="Times New Roman" w:hAnsi="Garamond" w:cs="Garamond"/>
      <w:color w:val="000000"/>
      <w:sz w:val="24"/>
      <w:szCs w:val="24"/>
      <w:lang w:eastAsia="it-IT"/>
    </w:rPr>
  </w:style>
  <w:style w:type="paragraph" w:customStyle="1" w:styleId="Default">
    <w:name w:val="Default"/>
    <w:link w:val="DefaultCarattere"/>
    <w:qFormat/>
    <w:rsid w:val="00673A6E"/>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Sfamurri</dc:creator>
  <cp:keywords/>
  <dc:description/>
  <cp:lastModifiedBy>Carla Sfamurri</cp:lastModifiedBy>
  <cp:revision>1</cp:revision>
  <dcterms:created xsi:type="dcterms:W3CDTF">2020-06-11T10:47:00Z</dcterms:created>
  <dcterms:modified xsi:type="dcterms:W3CDTF">2020-06-11T10:47:00Z</dcterms:modified>
</cp:coreProperties>
</file>